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Style w:val="4"/>
          <w:rFonts w:hint="eastAsia" w:ascii="宋体" w:hAnsi="宋体" w:eastAsia="宋体" w:cs="宋体"/>
          <w:b/>
          <w:i w:val="0"/>
          <w:caps w:val="0"/>
          <w:color w:val="555555"/>
          <w:spacing w:val="0"/>
          <w:sz w:val="54"/>
          <w:szCs w:val="54"/>
        </w:rPr>
      </w:pPr>
      <w:bookmarkStart w:id="0" w:name="_GoBack"/>
      <w:r>
        <w:rPr>
          <w:rStyle w:val="4"/>
          <w:rFonts w:hint="eastAsia" w:ascii="宋体" w:hAnsi="宋体" w:eastAsia="宋体" w:cs="宋体"/>
          <w:b/>
          <w:i w:val="0"/>
          <w:caps w:val="0"/>
          <w:color w:val="555555"/>
          <w:spacing w:val="0"/>
          <w:sz w:val="54"/>
          <w:szCs w:val="54"/>
        </w:rPr>
        <w:t>G-900水性固化剂</w:t>
      </w:r>
    </w:p>
    <w:bookmarkEnd w:id="0"/>
    <w:p>
      <w:pPr>
        <w:rPr>
          <w:rFonts w:hint="eastAsia" w:ascii="宋体" w:hAnsi="宋体" w:eastAsia="宋体" w:cs="宋体"/>
          <w:b/>
          <w:i w:val="0"/>
          <w:caps w:val="0"/>
          <w:color w:val="555555"/>
          <w:spacing w:val="0"/>
          <w:sz w:val="24"/>
          <w:szCs w:val="24"/>
        </w:rPr>
      </w:pPr>
      <w:r>
        <w:rPr>
          <w:rFonts w:hint="eastAsia" w:ascii="宋体" w:hAnsi="宋体" w:eastAsia="宋体" w:cs="宋体"/>
          <w:b/>
          <w:i w:val="0"/>
          <w:caps w:val="0"/>
          <w:color w:val="555555"/>
          <w:spacing w:val="0"/>
          <w:sz w:val="24"/>
          <w:szCs w:val="24"/>
        </w:rPr>
        <w:t>G-900是基于六亚甲基二异氰酸酯（HDI）的亲水性脂肪族聚异氰酸酯，由于具有适中的亲水性和高官能度之间的平衡，使用G-800制备而成的水性双 组分聚氨酯、丙烯酸涂料具有快干、丰满度好、硬化快速的特点，形成的膜则具有最终硬度高和极佳的耐化学品性特点。</w:t>
      </w:r>
    </w:p>
    <w:p>
      <w:pPr>
        <w:keepNext w:val="0"/>
        <w:keepLines w:val="0"/>
        <w:widowControl/>
        <w:suppressLineNumbers w:val="0"/>
        <w:jc w:val="left"/>
      </w:pPr>
      <w:r>
        <w:rPr>
          <w:rStyle w:val="4"/>
          <w:rFonts w:hint="eastAsia" w:ascii="宋体" w:hAnsi="宋体" w:eastAsia="宋体" w:cs="宋体"/>
          <w:b/>
          <w:i w:val="0"/>
          <w:caps w:val="0"/>
          <w:color w:val="555555"/>
          <w:spacing w:val="0"/>
          <w:kern w:val="0"/>
          <w:sz w:val="27"/>
          <w:szCs w:val="27"/>
          <w:lang w:val="en-US" w:eastAsia="zh-CN" w:bidi="ar"/>
        </w:rPr>
        <w:t>产品特性：</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       相容性好：在人手慢速搅拌的情况下，可直接添加使用，无任何不良影响。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       活化期长：活化期受聚合物含量和其它组分（如树脂、增稠剂、增塑剂等）的影响。在许多分散体中，活化期（通常为几小时）的终点没有显示为凝胶现象。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      优秀的硬度、韧性和丰满度。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      优异的耐水耐化学性能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      附着力特强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Style w:val="4"/>
          <w:rFonts w:hint="eastAsia" w:ascii="宋体" w:hAnsi="宋体" w:eastAsia="宋体" w:cs="宋体"/>
          <w:b/>
          <w:i w:val="0"/>
          <w:caps w:val="0"/>
          <w:color w:val="555555"/>
          <w:spacing w:val="0"/>
          <w:sz w:val="27"/>
          <w:szCs w:val="27"/>
        </w:rPr>
        <w:t>典型物理规格：</w:t>
      </w:r>
    </w:p>
    <w:tbl>
      <w:tblPr>
        <w:tblStyle w:val="5"/>
        <w:tblW w:w="457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1920"/>
        <w:gridCol w:w="265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20" w:hRule="atLeast"/>
        </w:trPr>
        <w:tc>
          <w:tcPr>
            <w:tcW w:w="1920"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主要成份</w:t>
            </w:r>
          </w:p>
        </w:tc>
        <w:tc>
          <w:tcPr>
            <w:tcW w:w="2655"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亲水性脂肪族聚异氰酸酯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50" w:hRule="atLeast"/>
        </w:trPr>
        <w:tc>
          <w:tcPr>
            <w:tcW w:w="1920"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外观</w:t>
            </w:r>
          </w:p>
        </w:tc>
        <w:tc>
          <w:tcPr>
            <w:tcW w:w="2655"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无色至浅黄色透明液体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50" w:hRule="atLeast"/>
        </w:trPr>
        <w:tc>
          <w:tcPr>
            <w:tcW w:w="1920"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固含量</w:t>
            </w:r>
          </w:p>
        </w:tc>
        <w:tc>
          <w:tcPr>
            <w:tcW w:w="2655"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90±2%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50" w:hRule="atLeast"/>
        </w:trPr>
        <w:tc>
          <w:tcPr>
            <w:tcW w:w="1920"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粘度</w:t>
            </w:r>
          </w:p>
        </w:tc>
        <w:tc>
          <w:tcPr>
            <w:tcW w:w="2655"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&lt;3000cps/25℃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35" w:hRule="atLeast"/>
        </w:trPr>
        <w:tc>
          <w:tcPr>
            <w:tcW w:w="1920"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NCO含量</w:t>
            </w:r>
          </w:p>
        </w:tc>
        <w:tc>
          <w:tcPr>
            <w:tcW w:w="2655"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15-17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20" w:hRule="atLeast"/>
        </w:trPr>
        <w:tc>
          <w:tcPr>
            <w:tcW w:w="1920"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游离单体含量</w:t>
            </w:r>
          </w:p>
        </w:tc>
        <w:tc>
          <w:tcPr>
            <w:tcW w:w="2655"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&lt;0.3%（按重量计）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35" w:hRule="atLeast"/>
        </w:trPr>
        <w:tc>
          <w:tcPr>
            <w:tcW w:w="1920"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溶剂</w:t>
            </w:r>
          </w:p>
        </w:tc>
        <w:tc>
          <w:tcPr>
            <w:tcW w:w="2655"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BAC/150</w:t>
            </w:r>
          </w:p>
        </w:tc>
      </w:tr>
    </w:tbl>
    <w:p>
      <w:pPr>
        <w:keepNext w:val="0"/>
        <w:keepLines w:val="0"/>
        <w:widowControl/>
        <w:suppressLineNumbers w:val="0"/>
        <w:jc w:val="left"/>
      </w:pPr>
      <w:r>
        <w:rPr>
          <w:rStyle w:val="4"/>
          <w:rFonts w:hint="eastAsia" w:ascii="宋体" w:hAnsi="宋体" w:eastAsia="宋体" w:cs="宋体"/>
          <w:b/>
          <w:i w:val="0"/>
          <w:caps w:val="0"/>
          <w:color w:val="555555"/>
          <w:spacing w:val="0"/>
          <w:kern w:val="0"/>
          <w:sz w:val="27"/>
          <w:szCs w:val="27"/>
          <w:lang w:val="en-US" w:eastAsia="zh-CN" w:bidi="ar"/>
        </w:rPr>
        <w:t>应用推荐：</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24"/>
          <w:szCs w:val="24"/>
        </w:rPr>
      </w:pPr>
      <w:r>
        <w:rPr>
          <w:rFonts w:hint="eastAsia" w:ascii="宋体" w:hAnsi="宋体" w:eastAsia="宋体" w:cs="宋体"/>
          <w:b/>
          <w:i w:val="0"/>
          <w:caps w:val="0"/>
          <w:color w:val="555555"/>
          <w:spacing w:val="0"/>
          <w:sz w:val="24"/>
          <w:szCs w:val="24"/>
        </w:rPr>
        <w:t>       可用作水性羟基树脂或多元醇的交联剂以及大部分中性的水性聚合物分散体（如聚氨酯、聚乙酸乙烯树脂、聚丙烯酸酯和合成橡胶分散体）的交联剂。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Style w:val="4"/>
          <w:rFonts w:hint="eastAsia" w:ascii="宋体" w:hAnsi="宋体" w:eastAsia="宋体" w:cs="宋体"/>
          <w:b/>
          <w:i w:val="0"/>
          <w:caps w:val="0"/>
          <w:color w:val="555555"/>
          <w:spacing w:val="0"/>
          <w:sz w:val="27"/>
          <w:szCs w:val="27"/>
        </w:rPr>
        <w:t>使用指引：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      一般而言，该产品可与酯、醚酯、二甲苯和石脑油100号溶剂相容，溶剂不能用醇或醇醚等含羟基或胺基。而且对于每种溶剂均应测试其溶解性和相容性。仅可使用聚氨酯级的溶剂。水含量不得超过0.05%。建议不再添加溶剂直接用于水性双组份涂料体系。</w:t>
      </w:r>
    </w:p>
    <w:p>
      <w:pPr>
        <w:keepNext w:val="0"/>
        <w:keepLines w:val="0"/>
        <w:widowControl/>
        <w:suppressLineNumbers w:val="0"/>
        <w:jc w:val="left"/>
      </w:pPr>
      <w:r>
        <w:rPr>
          <w:rStyle w:val="4"/>
          <w:rFonts w:hint="eastAsia" w:ascii="宋体" w:hAnsi="宋体" w:eastAsia="宋体" w:cs="宋体"/>
          <w:b/>
          <w:i w:val="0"/>
          <w:caps w:val="0"/>
          <w:color w:val="555555"/>
          <w:spacing w:val="0"/>
          <w:kern w:val="0"/>
          <w:sz w:val="27"/>
          <w:szCs w:val="27"/>
          <w:lang w:val="en-US" w:eastAsia="zh-CN" w:bidi="ar"/>
        </w:rPr>
        <w:t>包装规格：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      提供25Kg和60Kg两种规格（聚乙烯桶）。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Style w:val="4"/>
          <w:rFonts w:hint="eastAsia" w:ascii="宋体" w:hAnsi="宋体" w:eastAsia="宋体" w:cs="宋体"/>
          <w:b/>
          <w:i w:val="0"/>
          <w:caps w:val="0"/>
          <w:color w:val="555555"/>
          <w:spacing w:val="0"/>
          <w:sz w:val="27"/>
          <w:szCs w:val="27"/>
        </w:rPr>
        <w:t>贮存要求：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      该产品对于湿气十分敏感，因此必须储存于密封容器中，开封后，尽量快用完。贮存环境温度应在15℃-35℃，不能在太阳光直照条件下贮存，本品可在六个月内使用。六个月后，检验合格仍可使用。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Style w:val="4"/>
          <w:rFonts w:hint="eastAsia" w:ascii="宋体" w:hAnsi="宋体" w:eastAsia="宋体" w:cs="宋体"/>
          <w:b/>
          <w:i w:val="0"/>
          <w:caps w:val="0"/>
          <w:color w:val="FF0000"/>
          <w:spacing w:val="0"/>
          <w:sz w:val="27"/>
          <w:szCs w:val="27"/>
        </w:rPr>
        <w:t>安全声明：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       本品含有微量刺激性物质，如粘附在手中用水清洗。如溅入眼睛内，我们建议用大量清水冲洗后并即到医院进行详细检查，以确保安全。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Style w:val="4"/>
          <w:rFonts w:hint="eastAsia" w:ascii="宋体" w:hAnsi="宋体" w:eastAsia="宋体" w:cs="宋体"/>
          <w:b/>
          <w:i w:val="0"/>
          <w:caps w:val="0"/>
          <w:color w:val="FF0000"/>
          <w:spacing w:val="0"/>
          <w:sz w:val="27"/>
          <w:szCs w:val="27"/>
        </w:rPr>
        <w:t>免责声明：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       以上数据和建议是以我们认为可靠的信息为基础，我们真诚提供以上数据，但不能保证其作为我们控制范围的条件和方法来使用我们的产品，我们建议客户在选用我们的产品和采纳我们的建议前确定它们的适用性。</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D47122D"/>
    <w:rsid w:val="4D47122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Office_10.1.0.7698_F1E327BC-269C-435d-A152-05C5408002CA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2019-03-06T06:06:00Z</dcterms:created>
  <dc:creator>Administrator</dc:creator>
  <cp:lastModifiedBy>Administrator</cp:lastModifiedBy>
  <dcterms:modified xsi:type="dcterms:W3CDTF">2019-03-06T06:07:10Z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