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31"/>
          <w:szCs w:val="31"/>
        </w:rPr>
      </w:pPr>
      <w:r>
        <w:rPr>
          <w:rStyle w:val="5"/>
          <w:rFonts w:hint="eastAsia" w:ascii="宋体" w:hAnsi="宋体" w:eastAsia="宋体" w:cs="宋体"/>
          <w:b/>
          <w:i w:val="0"/>
          <w:caps w:val="0"/>
          <w:color w:val="555555"/>
          <w:spacing w:val="0"/>
          <w:sz w:val="31"/>
          <w:szCs w:val="31"/>
        </w:rPr>
        <w:t>AC-221 Water-borne Acrylic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AC-221 is a pure acrylic copolymer core shell structure emulsion. The special synthetic process is a general resin for waterborne wood bottom. It has good yellowing resistance, excellent abrasion resistance, good price performance, excellent water resistance and hot water resistance.</w:t>
      </w:r>
      <w:r>
        <w:rPr>
          <w:rStyle w:val="5"/>
          <w:rFonts w:hint="eastAsia" w:ascii="宋体" w:hAnsi="宋体" w:eastAsia="宋体" w:cs="宋体"/>
          <w:b/>
          <w:i w:val="0"/>
          <w:caps w:val="0"/>
          <w:color w:val="555555"/>
          <w:spacing w:val="0"/>
          <w:sz w:val="24"/>
          <w:szCs w:val="24"/>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Fine particle size, clear film drying fast.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Hot and cold water resistance is excellent.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anti-backtack performance.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abrasiveness, non-sandpaper.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It meets the EU environmental standards.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tbl>
      <w:tblPr>
        <w:tblStyle w:val="3"/>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177"/>
        <w:gridCol w:w="5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0" w:hRule="atLeast"/>
        </w:trPr>
        <w:tc>
          <w:tcPr>
            <w:tcW w:w="8400" w:type="dxa"/>
            <w:gridSpan w:val="2"/>
            <w:tcBorders>
              <w:top w:val="nil"/>
              <w:left w:val="nil"/>
              <w:bottom w:val="single" w:color="auto" w:sz="6" w:space="0"/>
              <w:right w:val="nil"/>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Typical physical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5"/>
                <w:rFonts w:hint="eastAsia" w:ascii="宋体" w:hAnsi="宋体" w:eastAsia="宋体" w:cs="宋体"/>
                <w:b/>
                <w:i w:val="0"/>
                <w:caps w:val="0"/>
                <w:color w:val="555555"/>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60" w:hRule="atLeast"/>
        </w:trPr>
        <w:tc>
          <w:tcPr>
            <w:tcW w:w="317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Main ingredients:</w:t>
            </w:r>
          </w:p>
        </w:tc>
        <w:tc>
          <w:tcPr>
            <w:tcW w:w="522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Acrylic 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2" w:hRule="atLeast"/>
        </w:trPr>
        <w:tc>
          <w:tcPr>
            <w:tcW w:w="317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Outlook:</w:t>
            </w:r>
          </w:p>
        </w:tc>
        <w:tc>
          <w:tcPr>
            <w:tcW w:w="522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Translucent opalescent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2" w:hRule="atLeast"/>
        </w:trPr>
        <w:tc>
          <w:tcPr>
            <w:tcW w:w="317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Solid content:</w:t>
            </w:r>
          </w:p>
        </w:tc>
        <w:tc>
          <w:tcPr>
            <w:tcW w:w="522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39-41%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2" w:hRule="atLeast"/>
        </w:trPr>
        <w:tc>
          <w:tcPr>
            <w:tcW w:w="317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Viscosity:</w:t>
            </w:r>
          </w:p>
        </w:tc>
        <w:tc>
          <w:tcPr>
            <w:tcW w:w="522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&lt;3000CPS/25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2" w:hRule="atLeast"/>
        </w:trPr>
        <w:tc>
          <w:tcPr>
            <w:tcW w:w="317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PH value:</w:t>
            </w:r>
          </w:p>
        </w:tc>
        <w:tc>
          <w:tcPr>
            <w:tcW w:w="522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2" w:hRule="atLeast"/>
        </w:trPr>
        <w:tc>
          <w:tcPr>
            <w:tcW w:w="317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0"/>
              <w:jc w:val="center"/>
              <w:rPr>
                <w:rFonts w:hint="eastAsia" w:ascii="宋体" w:hAnsi="宋体" w:eastAsia="宋体" w:cs="宋体"/>
              </w:rPr>
            </w:pPr>
            <w:r>
              <w:rPr>
                <w:rFonts w:hint="eastAsia"/>
              </w:rPr>
              <w:t>Tg:</w:t>
            </w:r>
          </w:p>
        </w:tc>
        <w:tc>
          <w:tcPr>
            <w:tcW w:w="522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55 + 2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07" w:hRule="atLeast"/>
        </w:trPr>
        <w:tc>
          <w:tcPr>
            <w:tcW w:w="317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宋体" w:cs="宋体"/>
              </w:rPr>
            </w:pPr>
            <w:r>
              <w:rPr>
                <w:rFonts w:hint="eastAsia"/>
              </w:rPr>
              <w:t>MFT:</w:t>
            </w:r>
          </w:p>
        </w:tc>
        <w:tc>
          <w:tcPr>
            <w:tcW w:w="5223"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rPr>
              <w:t>About 35 degrees centigrade</w:t>
            </w:r>
          </w:p>
        </w:tc>
      </w:tr>
    </w:tbl>
    <w:p>
      <w:pPr>
        <w:rPr>
          <w:rStyle w:val="5"/>
          <w:rFonts w:hint="eastAsia" w:ascii="宋体" w:hAnsi="宋体" w:eastAsia="宋体" w:cs="宋体"/>
          <w:b/>
          <w:i w:val="0"/>
          <w:caps w:val="0"/>
          <w:color w:val="555555"/>
          <w:spacing w:val="0"/>
          <w:sz w:val="54"/>
          <w:szCs w:val="5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6"/>
          <w:szCs w:val="26"/>
        </w:rPr>
      </w:pPr>
      <w:r>
        <w:rPr>
          <w:rStyle w:val="5"/>
          <w:rFonts w:hint="eastAsia" w:ascii="宋体" w:hAnsi="宋体" w:eastAsia="宋体" w:cs="宋体"/>
          <w:b/>
          <w:i w:val="0"/>
          <w:caps w:val="0"/>
          <w:color w:val="555555"/>
          <w:spacing w:val="0"/>
          <w:sz w:val="26"/>
          <w:szCs w:val="26"/>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This product can be used in water-borne wood primer and topcoat.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6"/>
          <w:szCs w:val="26"/>
        </w:rPr>
      </w:pPr>
      <w:r>
        <w:rPr>
          <w:rStyle w:val="5"/>
          <w:rFonts w:hint="eastAsia" w:ascii="宋体" w:hAnsi="宋体" w:eastAsia="宋体" w:cs="宋体"/>
          <w:b/>
          <w:i w:val="0"/>
          <w:caps w:val="0"/>
          <w:color w:val="555555"/>
          <w:spacing w:val="0"/>
          <w:sz w:val="26"/>
          <w:szCs w:val="26"/>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According to the needs of use, 1-7% film forming additives are added according to the amount of resin added to meet the requirements of the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6"/>
          <w:szCs w:val="26"/>
        </w:rPr>
      </w:pPr>
      <w:r>
        <w:rPr>
          <w:rStyle w:val="5"/>
          <w:rFonts w:hint="eastAsia" w:ascii="宋体" w:hAnsi="宋体" w:eastAsia="宋体" w:cs="宋体"/>
          <w:b/>
          <w:i w:val="0"/>
          <w:caps w:val="0"/>
          <w:color w:val="555555"/>
          <w:spacing w:val="0"/>
          <w:sz w:val="26"/>
          <w:szCs w:val="26"/>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6"/>
          <w:szCs w:val="26"/>
        </w:rPr>
      </w:pPr>
      <w:r>
        <w:rPr>
          <w:rStyle w:val="5"/>
          <w:rFonts w:hint="eastAsia" w:ascii="宋体" w:hAnsi="宋体" w:eastAsia="宋体" w:cs="宋体"/>
          <w:b/>
          <w:i w:val="0"/>
          <w:caps w:val="0"/>
          <w:color w:val="555555"/>
          <w:spacing w:val="0"/>
          <w:sz w:val="26"/>
          <w:szCs w:val="26"/>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4"/>
          <w:szCs w:val="24"/>
        </w:rPr>
        <w:t>Storage ambient temperature should be 15 - 35 C, can not be stored under direct sunlight conditions,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Style w:val="5"/>
          <w:rFonts w:hint="eastAsia" w:ascii="宋体" w:hAnsi="宋体" w:eastAsia="宋体" w:cs="宋体"/>
          <w:b/>
          <w:i w:val="0"/>
          <w:caps w:val="0"/>
          <w:color w:val="FF0000"/>
          <w:spacing w:val="0"/>
          <w:sz w:val="24"/>
          <w:szCs w:val="24"/>
        </w:rPr>
      </w:pPr>
      <w:r>
        <w:rPr>
          <w:rStyle w:val="5"/>
          <w:rFonts w:hint="eastAsia" w:ascii="宋体" w:hAnsi="宋体" w:eastAsia="宋体" w:cs="宋体"/>
          <w:b/>
          <w:i w:val="0"/>
          <w:caps w:val="0"/>
          <w:color w:val="FF0000"/>
          <w:spacing w:val="0"/>
          <w:sz w:val="24"/>
          <w:szCs w:val="24"/>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4"/>
          <w:szCs w:val="24"/>
        </w:rPr>
      </w:pPr>
      <w:r>
        <w:rPr>
          <w:rStyle w:val="5"/>
          <w:rFonts w:hint="eastAsia" w:ascii="宋体" w:hAnsi="宋体" w:eastAsia="宋体" w:cs="宋体"/>
          <w:b/>
          <w:i w:val="0"/>
          <w:caps w:val="0"/>
          <w:color w:val="FF0000"/>
          <w:spacing w:val="0"/>
          <w:sz w:val="24"/>
          <w:szCs w:val="24"/>
        </w:rPr>
        <w:t>Disclaimer:</w:t>
      </w:r>
    </w:p>
    <w:p>
      <w:pPr>
        <w:rPr>
          <w:rStyle w:val="5"/>
          <w:rFonts w:hint="eastAsia" w:ascii="宋体" w:hAnsi="宋体" w:eastAsia="宋体" w:cs="宋体"/>
          <w:b/>
          <w:i w:val="0"/>
          <w:caps w:val="0"/>
          <w:color w:val="555555"/>
          <w:spacing w:val="0"/>
          <w:sz w:val="31"/>
          <w:szCs w:val="31"/>
        </w:rPr>
      </w:pPr>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p>
      <w:pPr>
        <w:rPr>
          <w:rStyle w:val="5"/>
          <w:rFonts w:hint="eastAsia" w:ascii="宋体" w:hAnsi="宋体" w:eastAsia="宋体" w:cs="宋体"/>
          <w:b/>
          <w:i w:val="0"/>
          <w:caps w:val="0"/>
          <w:color w:val="555555"/>
          <w:spacing w:val="0"/>
          <w:sz w:val="31"/>
          <w:szCs w:val="3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53199"/>
    <w:rsid w:val="22A53199"/>
    <w:rsid w:val="3FC13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2019-03-06T06:44:00Z</dcterms:created>
  <dc:creator>Administrator</dc:creator>
  <cp:lastModifiedBy>Administrator</cp:lastModifiedBy>
  <dcterms:modified xsi:type="dcterms:W3CDTF">2019-04-01T08:58:36Z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