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40"/>
          <w:szCs w:val="40"/>
        </w:rPr>
      </w:pPr>
      <w:r>
        <w:rPr>
          <w:rStyle w:val="5"/>
          <w:rFonts w:hint="eastAsia" w:ascii="宋体" w:hAnsi="宋体" w:eastAsia="宋体" w:cs="宋体"/>
          <w:b/>
          <w:i w:val="0"/>
          <w:caps w:val="0"/>
          <w:color w:val="555555"/>
          <w:spacing w:val="0"/>
          <w:sz w:val="40"/>
          <w:szCs w:val="40"/>
        </w:rPr>
        <w:t>AC239 Water-borne Acrylic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AC-239 is a pure acrylic copolymer core shell structure emulsion. Special synthetic process is used to prepare waterborne wood primer resin, yellowing resistance, excellent abrasion resistance, good price performance and good water resistance.</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Fine particle size and fast drying of paint film.</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anti-backtack performance.</w:t>
      </w:r>
    </w:p>
    <w:p>
      <w:pPr>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Excellent abrasiveness, no sandpaper.</w:t>
      </w:r>
    </w:p>
    <w:p>
      <w:pPr>
        <w:rPr>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7"/>
          <w:szCs w:val="27"/>
        </w:rPr>
        <w:t>Compliance with EU environmental standards.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32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16"/>
        <w:gridCol w:w="44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Acrylic polymer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Translucent opalescent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38-40%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&lt;3000CPS/25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Tg</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50 + 2 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91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MFT</w:t>
            </w:r>
          </w:p>
        </w:tc>
        <w:tc>
          <w:tcPr>
            <w:tcW w:w="4404"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10 degrees centigrade</w:t>
            </w:r>
          </w:p>
        </w:tc>
      </w:tr>
    </w:tbl>
    <w:p>
      <w:pPr>
        <w:rPr>
          <w:rFonts w:hint="eastAsia" w:ascii="宋体" w:hAnsi="宋体" w:eastAsia="宋体" w:cs="宋体"/>
          <w:b/>
          <w:i w:val="0"/>
          <w:caps w:val="0"/>
          <w:color w:val="555555"/>
          <w:spacing w:val="0"/>
          <w:sz w:val="24"/>
          <w:szCs w:val="24"/>
        </w:rPr>
      </w:pP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This product can be used as water-based wood primer.</w:t>
      </w:r>
    </w:p>
    <w:p>
      <w:pPr>
        <w:rPr>
          <w:rStyle w:val="5"/>
          <w:rFonts w:hint="eastAsia" w:ascii="宋体" w:hAnsi="宋体" w:eastAsia="宋体" w:cs="宋体"/>
          <w:b/>
          <w:i w:val="0"/>
          <w:caps w:val="0"/>
          <w:color w:val="555555"/>
          <w:spacing w:val="0"/>
          <w:kern w:val="0"/>
          <w:sz w:val="27"/>
          <w:szCs w:val="27"/>
          <w:lang w:val="en-US" w:eastAsia="zh-CN" w:bidi="ar"/>
        </w:rPr>
      </w:pP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Use Guidelines:</w:t>
      </w: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According to the need of use, 5-7% film-forming additives are added according to the amount of resin added to meet the requirements of the production line.</w:t>
      </w:r>
    </w:p>
    <w:p>
      <w:pPr>
        <w:rPr>
          <w:rStyle w:val="5"/>
          <w:rFonts w:hint="eastAsia" w:ascii="宋体" w:hAnsi="宋体" w:eastAsia="宋体" w:cs="宋体"/>
          <w:b/>
          <w:i w:val="0"/>
          <w:caps w:val="0"/>
          <w:color w:val="555555"/>
          <w:spacing w:val="0"/>
          <w:kern w:val="0"/>
          <w:sz w:val="27"/>
          <w:szCs w:val="27"/>
          <w:lang w:val="en-US" w:eastAsia="zh-CN" w:bidi="ar"/>
        </w:rPr>
      </w:pP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Provide 60kg and 120kg specifications (polyethylene drum)</w:t>
      </w:r>
    </w:p>
    <w:p>
      <w:pPr>
        <w:rPr>
          <w:rStyle w:val="5"/>
          <w:rFonts w:hint="eastAsia" w:ascii="宋体" w:hAnsi="宋体" w:eastAsia="宋体" w:cs="宋体"/>
          <w:b/>
          <w:i w:val="0"/>
          <w:caps w:val="0"/>
          <w:color w:val="555555"/>
          <w:spacing w:val="0"/>
          <w:kern w:val="0"/>
          <w:sz w:val="27"/>
          <w:szCs w:val="27"/>
          <w:lang w:val="en-US" w:eastAsia="zh-CN" w:bidi="ar"/>
        </w:rPr>
      </w:pPr>
    </w:p>
    <w:p>
      <w:pPr>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Storage requirements:</w:t>
      </w:r>
    </w:p>
    <w:p>
      <w:pPr>
        <w:rPr>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kern w:val="0"/>
          <w:sz w:val="27"/>
          <w:szCs w:val="27"/>
          <w:lang w:val="en-US" w:eastAsia="zh-CN" w:bidi="ar"/>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BC7B80"/>
    <w:rsid w:val="117C0743"/>
    <w:rsid w:val="52BC7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2019-04-01T09:10:43Z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