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pPr w:leftFromText="180" w:rightFromText="180" w:vertAnchor="text" w:horzAnchor="page" w:tblpX="361" w:tblpY="352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117"/>
        <w:gridCol w:w="1117"/>
        <w:gridCol w:w="1714"/>
        <w:gridCol w:w="6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AP122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Aliphatic Polyurethane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29-31%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Printing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High elongation (more than 1000%), good tensile strength, low temperature resistance, high gloss, excellent anti-backtack.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B1096"/>
    <w:rsid w:val="409B5D33"/>
    <w:rsid w:val="53EB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2019-03-06T05:54:00Z</dcterms:created>
  <dc:creator>Administrator</dc:creator>
  <cp:lastModifiedBy>Administrator</cp:lastModifiedBy>
  <dcterms:modified xsi:type="dcterms:W3CDTF">2019-04-01T07:24:11Z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